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color w:themeColor="text1" w:val="000000"/>
          <w:sz w:val="16"/>
          <w:szCs w:val="16"/>
          <w:lang w:eastAsia="ru-RU"/>
        </w:rPr>
      </w:pPr>
      <w:r>
        <w:rPr>
          <w:rFonts w:eastAsia="Times New Roman" w:cs="Times New Roman" w:ascii="Times New Roman" w:hAnsi="Times New Roman"/>
          <w:bCs/>
          <w:sz w:val="16"/>
          <w:szCs w:val="16"/>
          <w:lang w:eastAsia="ru-RU"/>
        </w:rPr>
        <w:t xml:space="preserve">Форма настоящего договора (далее также – Договора), являющегося публичной офертой ООО "Облако", зарегистрированного по адресу </w:t>
      </w:r>
      <w:r>
        <w:rPr>
          <w:rFonts w:eastAsia="Times New Roman" w:cs="Times New Roman" w:ascii="Times New Roman" w:hAnsi="Times New Roman"/>
          <w:bCs/>
          <w:color w:val="000000"/>
          <w:sz w:val="16"/>
          <w:szCs w:val="16"/>
          <w:lang w:val="en-US" w:eastAsia="ru-RU"/>
        </w:rPr>
        <w:t>107140, г. Москва, 1-й Красносельский пер., д. 3, подвал 1, пом. I, ком. 17, офис 873</w:t>
      </w:r>
      <w:r>
        <w:rPr>
          <w:rFonts w:eastAsia="Times New Roman" w:cs="Times New Roman" w:ascii="Times New Roman" w:hAnsi="Times New Roman"/>
          <w:bCs/>
          <w:sz w:val="16"/>
          <w:szCs w:val="16"/>
          <w:lang w:eastAsia="ru-RU"/>
        </w:rPr>
        <w:t xml:space="preserve"> под ОГРН </w:t>
      </w:r>
      <w:r>
        <w:rPr>
          <w:rFonts w:eastAsia="Times New Roman" w:cs="Times New Roman" w:ascii="Times New Roman" w:hAnsi="Times New Roman"/>
          <w:bCs/>
          <w:color w:val="000000"/>
          <w:sz w:val="16"/>
          <w:szCs w:val="16"/>
          <w:lang w:val="en-US" w:eastAsia="ru-RU"/>
        </w:rPr>
        <w:t>1207700432818</w:t>
      </w:r>
      <w:r>
        <w:rPr>
          <w:rFonts w:cs="Times New Roman" w:ascii="Times New Roman" w:hAnsi="Times New Roman"/>
          <w:bCs/>
          <w:sz w:val="16"/>
          <w:szCs w:val="16"/>
        </w:rPr>
        <w:t xml:space="preserve"> </w:t>
      </w:r>
      <w:r>
        <w:rPr>
          <w:rFonts w:eastAsia="Times New Roman" w:cs="Times New Roman" w:ascii="Times New Roman" w:hAnsi="Times New Roman"/>
          <w:bCs/>
          <w:sz w:val="16"/>
          <w:szCs w:val="16"/>
          <w:lang w:eastAsia="ru-RU"/>
        </w:rPr>
        <w:t xml:space="preserve">(далее также – Регистратора), </w:t>
      </w:r>
      <w:r>
        <w:rPr>
          <w:rFonts w:eastAsia="Times New Roman" w:cs="Times New Roman" w:ascii="Times New Roman" w:hAnsi="Times New Roman"/>
          <w:bCs/>
          <w:color w:themeColor="text1" w:val="000000"/>
          <w:sz w:val="16"/>
          <w:szCs w:val="16"/>
          <w:lang w:eastAsia="ru-RU"/>
        </w:rPr>
        <w:t xml:space="preserve">утверждена </w:t>
      </w:r>
      <w:r>
        <w:rPr>
          <w:rFonts w:eastAsia="Batang" w:cs="Times New Roman" w:ascii="Times New Roman" w:hAnsi="Times New Roman"/>
          <w:bCs/>
          <w:color w:val="000000"/>
          <w:sz w:val="16"/>
          <w:szCs w:val="16"/>
          <w:lang w:val="en-US" w:eastAsia="ru-RU"/>
        </w:rPr>
        <w:t>Приказом генерального директора № 2 от 17.11.2020</w:t>
      </w:r>
      <w:r>
        <w:rPr>
          <w:rFonts w:eastAsia="Times New Roman" w:cs="Times New Roman" w:ascii="Times New Roman" w:hAnsi="Times New Roman"/>
          <w:bCs/>
          <w:color w:themeColor="text1" w:val="000000"/>
          <w:sz w:val="16"/>
          <w:szCs w:val="16"/>
          <w:lang w:eastAsia="ru-RU"/>
        </w:rPr>
        <w:t>.</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color w:themeColor="text1" w:val="000000"/>
          <w:sz w:val="16"/>
          <w:szCs w:val="16"/>
          <w:lang w:eastAsia="ru-RU"/>
        </w:rPr>
        <w:t xml:space="preserve">Выполняя действия, предусмотренные Договором (ст. </w:t>
      </w:r>
      <w:r>
        <w:rPr>
          <w:rFonts w:eastAsia="Times New Roman" w:cs="Times New Roman" w:ascii="Times New Roman" w:hAnsi="Times New Roman"/>
          <w:bCs/>
          <w:color w:themeColor="text1" w:val="000000"/>
          <w:sz w:val="16"/>
          <w:szCs w:val="16"/>
          <w:lang w:eastAsia="ru-RU"/>
        </w:rPr>
        <w:fldChar w:fldCharType="begin"/>
      </w:r>
      <w:r>
        <w:rPr>
          <w:sz w:val="16"/>
          <w:szCs w:val="16"/>
          <w:bCs/>
          <w:rFonts w:eastAsia="Times New Roman" w:cs="Times New Roman" w:ascii="Times New Roman" w:hAnsi="Times New Roman"/>
          <w:color w:themeColor="text1" w:val="000000"/>
          <w:lang w:eastAsia="ru-RU"/>
        </w:rPr>
        <w:instrText xml:space="preserve"> REF _Ref304199018 \r \r \h </w:instrText>
      </w:r>
      <w:r>
        <w:rPr>
          <w:sz w:val="16"/>
          <w:szCs w:val="16"/>
          <w:bCs/>
          <w:rFonts w:eastAsia="Times New Roman" w:cs="Times New Roman" w:ascii="Times New Roman" w:hAnsi="Times New Roman"/>
          <w:color w:themeColor="text1" w:val="000000"/>
          <w:lang w:eastAsia="ru-RU"/>
        </w:rPr>
        <w:fldChar w:fldCharType="separate"/>
      </w:r>
      <w:r>
        <w:rPr>
          <w:sz w:val="16"/>
          <w:szCs w:val="16"/>
          <w:bCs/>
          <w:rFonts w:eastAsia="Times New Roman" w:cs="Times New Roman" w:ascii="Times New Roman" w:hAnsi="Times New Roman"/>
          <w:color w:themeColor="text1" w:val="000000"/>
          <w:lang w:eastAsia="ru-RU"/>
        </w:rPr>
        <w:t>2</w:t>
      </w:r>
      <w:r>
        <w:rPr>
          <w:sz w:val="16"/>
          <w:szCs w:val="16"/>
          <w:bCs/>
          <w:rFonts w:eastAsia="Times New Roman" w:cs="Times New Roman" w:ascii="Times New Roman" w:hAnsi="Times New Roman"/>
          <w:color w:themeColor="text1" w:val="000000"/>
          <w:lang w:eastAsia="ru-RU"/>
        </w:rPr>
        <w:fldChar w:fldCharType="end"/>
      </w:r>
      <w:r>
        <w:rPr>
          <w:rFonts w:eastAsia="Times New Roman" w:cs="Times New Roman" w:ascii="Times New Roman" w:hAnsi="Times New Roman"/>
          <w:bCs/>
          <w:color w:themeColor="text1" w:val="000000"/>
          <w:sz w:val="16"/>
          <w:szCs w:val="16"/>
          <w:lang w:eastAsia="ru-RU"/>
        </w:rPr>
        <w:t xml:space="preserve"> Договора), Вы (далее также – Заказчик) даете полное и безоговорочное согласие </w:t>
      </w:r>
      <w:r>
        <w:rPr>
          <w:rFonts w:eastAsia="Times New Roman" w:cs="Times New Roman" w:ascii="Times New Roman" w:hAnsi="Times New Roman"/>
          <w:bCs/>
          <w:sz w:val="16"/>
          <w:szCs w:val="16"/>
          <w:lang w:eastAsia="ru-RU"/>
        </w:rPr>
        <w:t>на условия, изложенные в Договоре, включая все его приложения (условия, включенные в Договор путем отсылки), в результате чего между нами, Регистратором и Заказчиком (далее также именуемым совместно «Стороны», а по отдельности «Сторона»), возникают правовые отношения (права и обязанности).</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t>Если Вы не согласны с каким-либо условием или оно Вам не понятно, просьба не выполнять указанных в Договоре действий, а прежде связаться с нами для получения разъяснений.</w:t>
      </w:r>
    </w:p>
    <w:p>
      <w:pPr>
        <w:pStyle w:val="Normal"/>
        <w:widowControl w:val="false"/>
        <w:tabs>
          <w:tab w:val="clear" w:pos="708"/>
          <w:tab w:val="left" w:pos="10366" w:leader="none"/>
        </w:tabs>
        <w:spacing w:lineRule="auto" w:line="240" w:before="0" w:after="0"/>
        <w:jc w:val="both"/>
        <w:rPr>
          <w:rFonts w:ascii="Times New Roman" w:hAnsi="Times New Roman" w:eastAsia="Times New Roman" w:cs="Times New Roman"/>
          <w:bCs/>
          <w:sz w:val="16"/>
          <w:szCs w:val="16"/>
          <w:lang w:eastAsia="ru-RU"/>
        </w:rPr>
      </w:pPr>
      <w:r>
        <w:rPr>
          <w:rFonts w:eastAsia="Times New Roman" w:cs="Times New Roman" w:ascii="Times New Roman" w:hAnsi="Times New Roman"/>
          <w:bCs/>
          <w:sz w:val="16"/>
          <w:szCs w:val="16"/>
          <w:lang w:eastAsia="ru-RU"/>
        </w:rPr>
      </w:r>
    </w:p>
    <w:p>
      <w:pPr>
        <w:pStyle w:val="Normal"/>
        <w:widowControl w:val="false"/>
        <w:tabs>
          <w:tab w:val="clear" w:pos="708"/>
          <w:tab w:val="left" w:pos="10366" w:leader="none"/>
        </w:tabs>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ДОГОВОР</w:t>
      </w:r>
    </w:p>
    <w:p>
      <w:pPr>
        <w:pStyle w:val="Normal"/>
        <w:widowControl w:val="false"/>
        <w:tabs>
          <w:tab w:val="clear" w:pos="708"/>
          <w:tab w:val="left" w:pos="10366" w:leader="none"/>
        </w:tabs>
        <w:spacing w:lineRule="auto" w:line="240"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об оказании услуг регистрации доменных имен</w:t>
      </w:r>
    </w:p>
    <w:tbl>
      <w:tblPr>
        <w:tblW w:w="500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5101"/>
        <w:gridCol w:w="5102"/>
      </w:tblGrid>
      <w:tr>
        <w:trPr/>
        <w:tc>
          <w:tcPr>
            <w:tcW w:w="5101" w:type="dxa"/>
            <w:tcBorders/>
            <w:vAlign w:val="center"/>
          </w:tcPr>
          <w:p>
            <w:pPr>
              <w:pStyle w:val="Normal"/>
              <w:widowControl w:val="false"/>
              <w:spacing w:lineRule="auto" w:line="240" w:before="240" w:after="240"/>
              <w:rPr>
                <w:rFonts w:ascii="Times New Roman" w:hAnsi="Times New Roman" w:eastAsia="Times New Roman" w:cs="Times New Roman"/>
                <w:spacing w:val="-8"/>
                <w:sz w:val="20"/>
                <w:szCs w:val="20"/>
                <w:lang w:eastAsia="ru-RU"/>
              </w:rPr>
            </w:pPr>
            <w:r>
              <w:rPr>
                <w:rFonts w:eastAsia="Times New Roman" w:cs="Times New Roman" w:ascii="Times New Roman" w:hAnsi="Times New Roman"/>
                <w:spacing w:val="-8"/>
                <w:sz w:val="20"/>
                <w:szCs w:val="20"/>
                <w:lang w:eastAsia="ru-RU"/>
              </w:rPr>
              <w:t>г. Москва</w:t>
            </w:r>
          </w:p>
        </w:tc>
        <w:tc>
          <w:tcPr>
            <w:tcW w:w="5102" w:type="dxa"/>
            <w:tcBorders/>
          </w:tcPr>
          <w:p>
            <w:pPr>
              <w:pStyle w:val="Normal"/>
              <w:widowControl w:val="false"/>
              <w:spacing w:lineRule="auto" w:line="240" w:before="0" w:after="240"/>
              <w:jc w:val="right"/>
              <w:rPr>
                <w:rFonts w:ascii="Times New Roman" w:hAnsi="Times New Roman" w:eastAsia="Times New Roman" w:cs="Times New Roman"/>
                <w:spacing w:val="-8"/>
                <w:sz w:val="20"/>
                <w:szCs w:val="20"/>
                <w:lang w:eastAsia="ru-RU"/>
              </w:rPr>
            </w:pPr>
            <w:r>
              <w:rPr>
                <w:rFonts w:eastAsia="Times New Roman" w:cs="Times New Roman" w:ascii="Times New Roman" w:hAnsi="Times New Roman"/>
                <w:spacing w:val="-8"/>
                <w:sz w:val="20"/>
                <w:szCs w:val="20"/>
                <w:lang w:eastAsia="ru-RU"/>
              </w:rPr>
            </w:r>
          </w:p>
        </w:tc>
      </w:tr>
    </w:tbl>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eastAsia="ru-RU"/>
        </w:rPr>
        <w:t>Мы</w:t>
      </w:r>
      <w:r>
        <w:rPr>
          <w:rFonts w:eastAsia="Times New Roman" w:cs="Times New Roman" w:ascii="Times New Roman" w:hAnsi="Times New Roman"/>
          <w:sz w:val="20"/>
          <w:szCs w:val="20"/>
          <w:lang w:eastAsia="ru-RU"/>
        </w:rPr>
        <w:t>, Общество с ограниченной ответственностью "Облако"</w:t>
      </w:r>
      <w:r>
        <w:rPr>
          <w:rFonts w:eastAsia="Times New Roman" w:cs="Times New Roman" w:ascii="Times New Roman" w:hAnsi="Times New Roman"/>
          <w:bCs/>
          <w:sz w:val="20"/>
          <w:szCs w:val="20"/>
          <w:lang w:eastAsia="ru-RU"/>
        </w:rPr>
        <w:t xml:space="preserve"> (ОГРН </w:t>
      </w:r>
      <w:r>
        <w:rPr>
          <w:rFonts w:eastAsia="Times New Roman" w:cs="Times New Roman" w:ascii="Times New Roman" w:hAnsi="Times New Roman"/>
          <w:bCs/>
          <w:color w:val="000000"/>
          <w:sz w:val="20"/>
          <w:szCs w:val="20"/>
          <w:lang w:eastAsia="ru-RU"/>
        </w:rPr>
        <w:t>1207700432818</w:t>
      </w:r>
      <w:r>
        <w:rPr>
          <w:rFonts w:eastAsia="Times New Roman" w:cs="Times New Roman" w:ascii="Times New Roman" w:hAnsi="Times New Roman"/>
          <w:bCs/>
          <w:sz w:val="20"/>
          <w:szCs w:val="20"/>
          <w:lang w:eastAsia="ru-RU"/>
        </w:rPr>
        <w:t>)</w:t>
      </w:r>
      <w:r>
        <w:rPr>
          <w:rFonts w:eastAsia="Times New Roman" w:cs="Times New Roman" w:ascii="Times New Roman" w:hAnsi="Times New Roman"/>
          <w:sz w:val="20"/>
          <w:szCs w:val="20"/>
          <w:lang w:eastAsia="ru-RU"/>
        </w:rPr>
        <w:t>, именуемое в дальнейшем «Регистратор», в лице генерального директора управляющей организации ООО "и7" Трутневой Натальи Васильевны, действующего на основании Устава  ООО "Облако" и Договора о передаче полномочий единоличного исполнительного органа управляющей организации № 1 от 16.11.2020, с одной стороны и Вы (далее –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pPr>
        <w:pStyle w:val="Normal"/>
        <w:keepNext w:val="true"/>
        <w:numPr>
          <w:ilvl w:val="0"/>
          <w:numId w:val="59"/>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ПРЕДМЕТ ДОГОВОРА</w:t>
      </w:r>
    </w:p>
    <w:p>
      <w:pPr>
        <w:pStyle w:val="Normal"/>
        <w:numPr>
          <w:ilvl w:val="1"/>
          <w:numId w:val="6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pPr>
        <w:pStyle w:val="Normal"/>
        <w:numPr>
          <w:ilvl w:val="1"/>
          <w:numId w:val="6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eastAsia="Times New Roman" w:cs="Times New Roman" w:ascii="Times New Roman" w:hAnsi="Times New Roman"/>
          <w:color w:val="auto"/>
          <w:sz w:val="20"/>
          <w:szCs w:val="20"/>
          <w:u w:val="none"/>
          <w:lang w:eastAsia="ru-RU"/>
        </w:rPr>
        <w:t xml:space="preserve">https://cloudy.ru </w:t>
      </w:r>
      <w:r>
        <w:rPr>
          <w:rFonts w:eastAsia="Times New Roman" w:cs="Times New Roman" w:ascii="Times New Roman" w:hAnsi="Times New Roman"/>
          <w:sz w:val="20"/>
          <w:szCs w:val="20"/>
          <w:lang w:eastAsia="ru-RU"/>
        </w:rPr>
        <w:t>(далее – Сайте), путем направления соответствующих заявок через клиентский раздел Сайта (п. </w:t>
      </w:r>
      <w:r>
        <w:rPr>
          <w:rFonts w:eastAsia="Times New Roman" w:cs="Times New Roman" w:ascii="Times New Roman" w:hAnsi="Times New Roman"/>
          <w:sz w:val="20"/>
          <w:szCs w:val="20"/>
          <w:lang w:eastAsia="ru-RU"/>
        </w:rPr>
        <w:fldChar w:fldCharType="begin"/>
      </w:r>
      <w:r>
        <w:rPr>
          <w:sz w:val="20"/>
          <w:szCs w:val="20"/>
          <w:rFonts w:eastAsia="Times New Roman" w:cs="Times New Roman" w:ascii="Times New Roman" w:hAnsi="Times New Roman"/>
          <w:lang w:eastAsia="ru-RU"/>
        </w:rPr>
        <w:instrText xml:space="preserve"> REF _Ref303964869 \r \r \h </w:instrText>
      </w:r>
      <w:r>
        <w:rPr>
          <w:sz w:val="20"/>
          <w:szCs w:val="20"/>
          <w:rFonts w:eastAsia="Times New Roman" w:cs="Times New Roman" w:ascii="Times New Roman" w:hAnsi="Times New Roman"/>
          <w:lang w:eastAsia="ru-RU"/>
        </w:rPr>
        <w:fldChar w:fldCharType="separate"/>
      </w:r>
      <w:r>
        <w:rPr>
          <w:sz w:val="20"/>
          <w:szCs w:val="20"/>
          <w:rFonts w:eastAsia="Times New Roman" w:cs="Times New Roman" w:ascii="Times New Roman" w:hAnsi="Times New Roman"/>
          <w:lang w:eastAsia="ru-RU"/>
        </w:rPr>
        <w:t>2.2</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xml:space="preserve"> Договора). Условия дополнительных услуг при их наличии отражаются на Сайте.</w:t>
      </w:r>
    </w:p>
    <w:p>
      <w:pPr>
        <w:pStyle w:val="Normal"/>
        <w:keepNext w:val="true"/>
        <w:numPr>
          <w:ilvl w:val="0"/>
          <w:numId w:val="62"/>
        </w:numPr>
        <w:spacing w:lineRule="auto" w:line="240" w:before="400" w:after="280"/>
        <w:ind w:hanging="357" w:left="357"/>
        <w:jc w:val="both"/>
        <w:rPr>
          <w:rFonts w:ascii="Times New Roman" w:hAnsi="Times New Roman" w:eastAsia="Times New Roman" w:cs="Times New Roman"/>
          <w:b/>
          <w:spacing w:val="10"/>
          <w:sz w:val="20"/>
          <w:szCs w:val="20"/>
          <w:lang w:eastAsia="ru-RU"/>
        </w:rPr>
      </w:pPr>
      <w:bookmarkStart w:id="0" w:name="_Ref304199018"/>
      <w:r>
        <w:rPr>
          <w:rFonts w:eastAsia="Times New Roman" w:cs="Times New Roman" w:ascii="Times New Roman" w:hAnsi="Times New Roman"/>
          <w:b/>
          <w:spacing w:val="10"/>
          <w:sz w:val="20"/>
          <w:szCs w:val="20"/>
          <w:lang w:eastAsia="ru-RU"/>
        </w:rPr>
        <w:t>ЗАКЛЮЧЕНИЕ ДОГОВОРА</w:t>
      </w:r>
      <w:bookmarkEnd w:id="0"/>
    </w:p>
    <w:p>
      <w:pPr>
        <w:pStyle w:val="Normal"/>
        <w:numPr>
          <w:ilvl w:val="1"/>
          <w:numId w:val="6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 соответствии со статьей 438 Гражданского кодекса Российской Федерации надлежащим акцептом настоящей оферты считается получение Заказчиком атрибутов прав доступа к Личному кабинету, расположенному на сайте Регистратора по адресу </w:t>
      </w:r>
      <w:r>
        <w:rPr>
          <w:rStyle w:val="-"/>
          <w:rFonts w:eastAsia="Times New Roman" w:cs="Times New Roman" w:ascii="Times New Roman" w:hAnsi="Times New Roman"/>
          <w:color w:val="auto"/>
          <w:sz w:val="20"/>
          <w:szCs w:val="20"/>
          <w:u w:val="none"/>
          <w:lang w:eastAsia="ru-RU"/>
        </w:rPr>
        <w:t>https://cloudy.ru,</w:t>
      </w:r>
      <w:r>
        <w:rPr>
          <w:rFonts w:eastAsia="Times New Roman" w:cs="Times New Roman" w:ascii="Times New Roman" w:hAnsi="Times New Roman"/>
          <w:sz w:val="20"/>
          <w:szCs w:val="20"/>
          <w:lang w:eastAsia="ru-RU"/>
        </w:rPr>
        <w:t xml:space="preserve"> и/или оплата заказанных услуг в предусмотренном Договором порядке. Такой акцепт подразумевает полное согласие Заказчика с условиями оферты, включая выполнение всех предусмотренных действий, таких как оплата услуг в соответствии с условиями Договора.</w:t>
      </w:r>
    </w:p>
    <w:p>
      <w:pPr>
        <w:pStyle w:val="Normal"/>
        <w:numPr>
          <w:ilvl w:val="1"/>
          <w:numId w:val="64"/>
        </w:numPr>
        <w:spacing w:lineRule="auto" w:line="240" w:before="120" w:after="0"/>
        <w:jc w:val="both"/>
        <w:rPr>
          <w:rFonts w:ascii="Times New Roman" w:hAnsi="Times New Roman" w:eastAsia="Times New Roman" w:cs="Times New Roman"/>
          <w:sz w:val="20"/>
          <w:szCs w:val="20"/>
          <w:lang w:eastAsia="ru-RU"/>
        </w:rPr>
      </w:pPr>
      <w:bookmarkStart w:id="1" w:name="_Ref303964869"/>
      <w:r>
        <w:rPr>
          <w:rFonts w:eastAsia="Times New Roman" w:cs="Times New Roman" w:ascii="Times New Roman" w:hAnsi="Times New Roman"/>
          <w:sz w:val="20"/>
          <w:szCs w:val="20"/>
          <w:u w:val="single"/>
          <w:lang w:eastAsia="ru-RU"/>
        </w:rPr>
        <w:t>Клиентский раздел</w:t>
      </w:r>
      <w:r>
        <w:rPr>
          <w:rFonts w:eastAsia="Times New Roman" w:cs="Times New Roman" w:ascii="Times New Roman" w:hAnsi="Times New Roman"/>
          <w:sz w:val="20"/>
          <w:szCs w:val="20"/>
          <w:lang w:eastAsia="ru-RU"/>
        </w:rPr>
        <w:t>.</w:t>
      </w:r>
      <w:bookmarkEnd w:id="1"/>
    </w:p>
    <w:p>
      <w:pPr>
        <w:pStyle w:val="Normal"/>
        <w:numPr>
          <w:ilvl w:val="2"/>
          <w:numId w:val="6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pPr>
        <w:pStyle w:val="Normal"/>
        <w:keepNext w:val="true"/>
        <w:numPr>
          <w:ilvl w:val="0"/>
          <w:numId w:val="6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УСЛОВИЯ ОКАЗАНИЯ УСЛУГ</w:t>
      </w:r>
    </w:p>
    <w:p>
      <w:pPr>
        <w:pStyle w:val="Normal"/>
        <w:numPr>
          <w:ilvl w:val="1"/>
          <w:numId w:val="67"/>
        </w:numPr>
        <w:spacing w:lineRule="auto" w:line="240" w:before="120" w:after="0"/>
        <w:jc w:val="both"/>
        <w:rPr>
          <w:rFonts w:ascii="Times New Roman" w:hAnsi="Times New Roman" w:eastAsia="Times New Roman" w:cs="Times New Roman"/>
          <w:sz w:val="20"/>
          <w:szCs w:val="20"/>
          <w:lang w:eastAsia="ru-RU"/>
        </w:rPr>
      </w:pPr>
      <w:bookmarkStart w:id="2" w:name="_Ref303881656"/>
      <w:r>
        <w:rPr>
          <w:rFonts w:eastAsia="Times New Roman" w:cs="Times New Roman" w:ascii="Times New Roman" w:hAnsi="Times New Roman"/>
          <w:sz w:val="20"/>
          <w:szCs w:val="20"/>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eastAsia="Times New Roman" w:cs="Times New Roman" w:ascii="Times New Roman" w:hAnsi="Times New Roman"/>
          <w:sz w:val="20"/>
          <w:szCs w:val="20"/>
          <w:lang w:val="en-US" w:eastAsia="ru-RU"/>
        </w:rPr>
        <w:t>cctld</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ru</w:t>
      </w:r>
      <w:r>
        <w:rPr>
          <w:rFonts w:eastAsia="Times New Roman" w:cs="Times New Roman" w:ascii="Times New Roman" w:hAnsi="Times New Roman"/>
          <w:sz w:val="20"/>
          <w:szCs w:val="20"/>
          <w:lang w:eastAsia="ru-RU"/>
        </w:rPr>
        <w:t xml:space="preserve"> (</w:t>
      </w:r>
      <w:hyperlink r:id="rId2">
        <w:r>
          <w:rPr>
            <w:rStyle w:val="Style9"/>
            <w:rFonts w:eastAsia="Times New Roman" w:cs="Times New Roman" w:ascii="Times New Roman" w:hAnsi="Times New Roman"/>
            <w:sz w:val="20"/>
            <w:szCs w:val="20"/>
            <w:lang w:eastAsia="ru-RU"/>
          </w:rPr>
          <w:t>https://cctld.ru/domains/docs/</w:t>
        </w:r>
      </w:hyperlink>
      <w:r>
        <w:rPr>
          <w:rFonts w:eastAsia="Times New Roman" w:cs="Times New Roman" w:ascii="Times New Roman" w:hAnsi="Times New Roman"/>
          <w:sz w:val="20"/>
          <w:szCs w:val="20"/>
          <w:lang w:eastAsia="ru-RU"/>
        </w:rPr>
        <w:t xml:space="preserve">), в частности </w:t>
      </w:r>
      <w:hyperlink r:id="rId3">
        <w:r>
          <w:rPr>
            <w:rStyle w:val="Style9"/>
            <w:rFonts w:cs="Times New Roman" w:ascii="Times New Roman" w:hAnsi="Times New Roman"/>
            <w:sz w:val="20"/>
            <w:szCs w:val="20"/>
          </w:rPr>
          <w:t>https://cctld.ru/files/pdf/docs/rules_ru-rf.pdf</w:t>
        </w:r>
      </w:hyperlink>
      <w:r>
        <w:rPr>
          <w:rFonts w:eastAsia="Times New Roman" w:cs="Times New Roman" w:ascii="Times New Roman" w:hAnsi="Times New Roman"/>
          <w:sz w:val="20"/>
          <w:szCs w:val="20"/>
          <w:lang w:eastAsia="ru-RU"/>
        </w:rPr>
        <w:t>) и являются неотъемлемой частью Договора.</w:t>
      </w:r>
      <w:bookmarkEnd w:id="2"/>
      <w:r>
        <w:rPr>
          <w:rFonts w:eastAsia="Times New Roman" w:cs="Times New Roman" w:ascii="Times New Roman" w:hAnsi="Times New Roman"/>
          <w:sz w:val="20"/>
          <w:szCs w:val="20"/>
          <w:lang w:eastAsia="ru-RU"/>
        </w:rPr>
        <w:t xml:space="preserve"> В случае противоречия Правил Координационного центра иным условиям Договора действовать будут первые.</w:t>
      </w:r>
    </w:p>
    <w:p>
      <w:pPr>
        <w:pStyle w:val="Normal"/>
        <w:numPr>
          <w:ilvl w:val="1"/>
          <w:numId w:val="6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pPr>
        <w:pStyle w:val="Normal"/>
        <w:numPr>
          <w:ilvl w:val="1"/>
          <w:numId w:val="69"/>
        </w:numPr>
        <w:spacing w:lineRule="auto" w:line="240" w:before="120" w:after="0"/>
        <w:jc w:val="both"/>
        <w:rPr>
          <w:rFonts w:ascii="Times New Roman" w:hAnsi="Times New Roman" w:eastAsia="Times New Roman" w:cs="Times New Roman"/>
          <w:sz w:val="20"/>
          <w:szCs w:val="20"/>
          <w:lang w:eastAsia="ru-RU"/>
        </w:rPr>
      </w:pPr>
      <w:bookmarkStart w:id="3" w:name="_Ref272433406"/>
      <w:r>
        <w:rPr>
          <w:rFonts w:eastAsia="Times New Roman" w:cs="Times New Roman" w:ascii="Times New Roman" w:hAnsi="Times New Roman"/>
          <w:sz w:val="20"/>
          <w:szCs w:val="20"/>
          <w:lang w:eastAsia="ru-RU"/>
        </w:rPr>
        <w:t xml:space="preserve">Заказчик вправе </w:t>
      </w:r>
      <w:bookmarkEnd w:id="3"/>
      <w:r>
        <w:rPr>
          <w:rFonts w:eastAsia="Times New Roman" w:cs="Times New Roman" w:ascii="Times New Roman" w:hAnsi="Times New Roman"/>
          <w:sz w:val="20"/>
          <w:szCs w:val="20"/>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pPr>
        <w:pStyle w:val="Normal"/>
        <w:numPr>
          <w:ilvl w:val="1"/>
          <w:numId w:val="7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pPr>
        <w:pStyle w:val="Normal"/>
        <w:numPr>
          <w:ilvl w:val="1"/>
          <w:numId w:val="7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eastAsia="Times New Roman" w:cs="Times New Roman" w:ascii="Times New Roman" w:hAnsi="Times New Roman"/>
          <w:color w:val="auto"/>
          <w:sz w:val="20"/>
          <w:szCs w:val="20"/>
          <w:u w:val="none"/>
          <w:lang w:eastAsia="ru-RU"/>
        </w:rPr>
        <w:t>https://cloudy.ru</w:t>
      </w:r>
      <w:r>
        <w:rPr>
          <w:rFonts w:eastAsia="Times New Roman" w:cs="Times New Roman" w:ascii="Times New Roman" w:hAnsi="Times New Roman"/>
          <w:sz w:val="20"/>
          <w:szCs w:val="20"/>
          <w:lang w:eastAsia="ru-RU"/>
        </w:rPr>
        <w:t>.</w:t>
      </w:r>
    </w:p>
    <w:p>
      <w:pPr>
        <w:pStyle w:val="Normal"/>
        <w:numPr>
          <w:ilvl w:val="1"/>
          <w:numId w:val="7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pPr>
        <w:pStyle w:val="Normal"/>
        <w:numPr>
          <w:ilvl w:val="1"/>
          <w:numId w:val="7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eastAsia="Times New Roman" w:cs="Times New Roman" w:ascii="Times New Roman" w:hAnsi="Times New Roman"/>
          <w:color w:val="auto"/>
          <w:sz w:val="20"/>
          <w:szCs w:val="20"/>
          <w:u w:val="none"/>
          <w:lang w:eastAsia="ru-RU"/>
        </w:rPr>
        <w:t>https://cloudy.ru</w:t>
      </w:r>
      <w:r>
        <w:rPr>
          <w:rFonts w:eastAsia="Times New Roman" w:cs="Times New Roman" w:ascii="Times New Roman" w:hAnsi="Times New Roman"/>
          <w:sz w:val="20"/>
          <w:szCs w:val="20"/>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иное не указано в Договоре или на Сайте, Регистратор рассматривает заявки Заказчика в течение 3 рабочих дней.</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pPr>
        <w:pStyle w:val="Normal"/>
        <w:numPr>
          <w:ilvl w:val="1"/>
          <w:numId w:val="7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pPr>
        <w:pStyle w:val="Normal"/>
        <w:numPr>
          <w:ilvl w:val="1"/>
          <w:numId w:val="7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pPr>
        <w:pStyle w:val="Normal"/>
        <w:numPr>
          <w:ilvl w:val="1"/>
          <w:numId w:val="76"/>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u w:val="single"/>
          <w:lang w:eastAsia="ru-RU"/>
        </w:rPr>
        <w:t>Персональный данные</w:t>
      </w:r>
      <w:r>
        <w:rPr>
          <w:rFonts w:eastAsia="Times New Roman" w:cs="Times New Roman" w:ascii="Times New Roman" w:hAnsi="Times New Roman"/>
          <w:sz w:val="20"/>
          <w:szCs w:val="20"/>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pPr>
        <w:pStyle w:val="Normal"/>
        <w:numPr>
          <w:ilvl w:val="2"/>
          <w:numId w:val="7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pPr>
        <w:pStyle w:val="Normal"/>
        <w:numPr>
          <w:ilvl w:val="2"/>
          <w:numId w:val="7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pPr>
        <w:pStyle w:val="Normal"/>
        <w:numPr>
          <w:ilvl w:val="2"/>
          <w:numId w:val="7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pPr>
        <w:pStyle w:val="Normal"/>
        <w:numPr>
          <w:ilvl w:val="2"/>
          <w:numId w:val="8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eastAsia="Times New Roman" w:cs="Times New Roman" w:ascii="Times New Roman" w:hAnsi="Times New Roman"/>
          <w:sz w:val="20"/>
          <w:szCs w:val="20"/>
          <w:lang w:val="en-US" w:eastAsia="ru-RU"/>
        </w:rPr>
        <w:t>Skype</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val="en-US" w:eastAsia="ru-RU"/>
        </w:rPr>
        <w:t>ICQ</w:t>
      </w:r>
      <w:r>
        <w:rPr>
          <w:rFonts w:eastAsia="Times New Roman" w:cs="Times New Roman" w:ascii="Times New Roman" w:hAnsi="Times New Roman"/>
          <w:sz w:val="20"/>
          <w:szCs w:val="20"/>
          <w:lang w:eastAsia="ru-RU"/>
        </w:rPr>
        <w:t xml:space="preserve"> и др.); платежную информацию (реквизиты, с которых осуществлялась выплата вознаграждения по Договору).</w:t>
      </w:r>
    </w:p>
    <w:p>
      <w:pPr>
        <w:pStyle w:val="Normal"/>
        <w:numPr>
          <w:ilvl w:val="2"/>
          <w:numId w:val="8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pPr>
        <w:pStyle w:val="Normal"/>
        <w:numPr>
          <w:ilvl w:val="2"/>
          <w:numId w:val="8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pPr>
        <w:pStyle w:val="Normal"/>
        <w:numPr>
          <w:ilvl w:val="2"/>
          <w:numId w:val="8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pPr>
        <w:pStyle w:val="Normal"/>
        <w:numPr>
          <w:ilvl w:val="2"/>
          <w:numId w:val="8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pPr>
        <w:pStyle w:val="Normal"/>
        <w:numPr>
          <w:ilvl w:val="2"/>
          <w:numId w:val="8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pPr>
        <w:pStyle w:val="Normal"/>
        <w:keepNext w:val="true"/>
        <w:numPr>
          <w:ilvl w:val="0"/>
          <w:numId w:val="8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ВОЗНАГРАЖДЕНИЕ И РАСЧЕТЫ</w:t>
      </w:r>
    </w:p>
    <w:p>
      <w:pPr>
        <w:pStyle w:val="Normal"/>
        <w:numPr>
          <w:ilvl w:val="1"/>
          <w:numId w:val="8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eastAsia="Times New Roman" w:cs="Times New Roman" w:ascii="Times New Roman" w:hAnsi="Times New Roman"/>
          <w:color w:val="auto"/>
          <w:sz w:val="20"/>
          <w:szCs w:val="20"/>
          <w:u w:val="none"/>
          <w:lang w:eastAsia="ru-RU"/>
        </w:rPr>
        <w:t>https://cloudy.ru.</w:t>
      </w:r>
    </w:p>
    <w:p>
      <w:pPr>
        <w:pStyle w:val="Normal"/>
        <w:numPr>
          <w:ilvl w:val="1"/>
          <w:numId w:val="88"/>
        </w:numPr>
        <w:spacing w:lineRule="auto" w:line="240" w:before="120" w:after="0"/>
        <w:jc w:val="both"/>
        <w:rPr>
          <w:rFonts w:ascii="Times New Roman" w:hAnsi="Times New Roman" w:eastAsia="Times New Roman" w:cs="Times New Roman"/>
          <w:sz w:val="20"/>
          <w:szCs w:val="20"/>
          <w:lang w:eastAsia="ru-RU"/>
        </w:rPr>
      </w:pPr>
      <w:bookmarkStart w:id="5" w:name="_Ref303963301"/>
      <w:r>
        <w:rPr>
          <w:rFonts w:eastAsia="Times New Roman" w:cs="Times New Roman" w:ascii="Times New Roman" w:hAnsi="Times New Roman"/>
          <w:sz w:val="20"/>
          <w:szCs w:val="20"/>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pPr>
        <w:pStyle w:val="Normal"/>
        <w:numPr>
          <w:ilvl w:val="1"/>
          <w:numId w:val="8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pPr>
        <w:pStyle w:val="Normal"/>
        <w:numPr>
          <w:ilvl w:val="1"/>
          <w:numId w:val="9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Стоимость услуг включает НДС по ставке, действующей на момент оказания услуги.</w:t>
      </w:r>
    </w:p>
    <w:p>
      <w:pPr>
        <w:pStyle w:val="Normal"/>
        <w:numPr>
          <w:ilvl w:val="1"/>
          <w:numId w:val="9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pPr>
        <w:pStyle w:val="Normal"/>
        <w:numPr>
          <w:ilvl w:val="1"/>
          <w:numId w:val="9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может быть выплачено Заказчиком в наличной форме в офисе Регистратора (адреса указаны на Сайте по адресу</w:t>
      </w:r>
      <w:r>
        <w:rPr>
          <w:rStyle w:val="-"/>
          <w:rFonts w:eastAsia="Times New Roman" w:cs="Times New Roman" w:ascii="Times New Roman" w:hAnsi="Times New Roman"/>
          <w:color w:val="auto"/>
          <w:sz w:val="20"/>
          <w:szCs w:val="20"/>
          <w:u w:val="none"/>
          <w:lang w:eastAsia="ru-RU"/>
        </w:rPr>
        <w:t xml:space="preserve"> https://cloudy.ru</w:t>
      </w:r>
      <w:r>
        <w:rPr>
          <w:rFonts w:eastAsia="Times New Roman" w:cs="Times New Roman" w:ascii="Times New Roman" w:hAnsi="Times New Roman"/>
          <w:sz w:val="20"/>
          <w:szCs w:val="20"/>
          <w:lang w:eastAsia="ru-RU"/>
        </w:rPr>
        <w:t>) или в безналичной форме (банковский перевод с собственного счета Заказчика или без открытия банковского счета).</w:t>
      </w:r>
    </w:p>
    <w:p>
      <w:pPr>
        <w:pStyle w:val="Normal"/>
        <w:numPr>
          <w:ilvl w:val="1"/>
          <w:numId w:val="9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pPr>
        <w:pStyle w:val="Normal"/>
        <w:numPr>
          <w:ilvl w:val="1"/>
          <w:numId w:val="9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pPr>
        <w:pStyle w:val="Normal"/>
        <w:numPr>
          <w:ilvl w:val="1"/>
          <w:numId w:val="9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pPr>
        <w:pStyle w:val="Normal"/>
        <w:keepNext w:val="true"/>
        <w:numPr>
          <w:ilvl w:val="0"/>
          <w:numId w:val="9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ОТВЕТСТВЕННОСТЬ СТОРОН</w:t>
      </w:r>
    </w:p>
    <w:p>
      <w:pPr>
        <w:pStyle w:val="Normal"/>
        <w:numPr>
          <w:ilvl w:val="1"/>
          <w:numId w:val="9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отвечает за нарушение Договора только при наличии вины.</w:t>
      </w:r>
      <w:bookmarkStart w:id="6" w:name="_Ref280301625"/>
      <w:bookmarkEnd w:id="6"/>
    </w:p>
    <w:p>
      <w:pPr>
        <w:pStyle w:val="Normal"/>
        <w:numPr>
          <w:ilvl w:val="1"/>
          <w:numId w:val="9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прекратить делегирование доменного имени в случаях, предусмотренных Правилами Координационного центра.</w:t>
      </w:r>
    </w:p>
    <w:p>
      <w:pPr>
        <w:pStyle w:val="Normal"/>
        <w:numPr>
          <w:ilvl w:val="1"/>
          <w:numId w:val="9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вправе применять иные меры ответственности, предусмотренные Договором.</w:t>
      </w:r>
    </w:p>
    <w:p>
      <w:pPr>
        <w:pStyle w:val="Normal"/>
        <w:numPr>
          <w:ilvl w:val="1"/>
          <w:numId w:val="10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Отсутствие ответа на претензию в указанный срок считается завершением претензионного порядка.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pPr>
        <w:pStyle w:val="Normal"/>
        <w:numPr>
          <w:ilvl w:val="1"/>
          <w:numId w:val="10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pPr>
        <w:pStyle w:val="Normal"/>
        <w:keepNext w:val="true"/>
        <w:numPr>
          <w:ilvl w:val="0"/>
          <w:numId w:val="102"/>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ИЗМЕНЕНИЕ И ПРЕКРАЩЕНИЕ ДОГОВОРА</w:t>
      </w:r>
    </w:p>
    <w:p>
      <w:pPr>
        <w:pStyle w:val="Normal"/>
        <w:numPr>
          <w:ilvl w:val="1"/>
          <w:numId w:val="10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eastAsia="Times New Roman" w:cs="Times New Roman" w:ascii="Times New Roman" w:hAnsi="Times New Roman"/>
          <w:color w:val="auto"/>
          <w:sz w:val="20"/>
          <w:szCs w:val="20"/>
          <w:u w:val="none"/>
          <w:lang w:eastAsia="ru-RU"/>
        </w:rPr>
        <w:t>https://cloudy.ru</w:t>
      </w:r>
      <w:r>
        <w:rPr>
          <w:rFonts w:eastAsia="Times New Roman" w:cs="Times New Roman" w:ascii="Times New Roman" w:hAnsi="Times New Roman"/>
          <w:sz w:val="20"/>
          <w:szCs w:val="20"/>
          <w:lang w:eastAsia="ru-RU"/>
        </w:rPr>
        <w:t>.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Заказчиком зарегистрировано несколько доменных имен, то изменения Договора распространяются на все его доменные имена.</w:t>
      </w:r>
    </w:p>
    <w:p>
      <w:pPr>
        <w:pStyle w:val="Normal"/>
        <w:numPr>
          <w:ilvl w:val="1"/>
          <w:numId w:val="10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pPr>
        <w:pStyle w:val="Normal"/>
        <w:numPr>
          <w:ilvl w:val="1"/>
          <w:numId w:val="105"/>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pPr>
        <w:pStyle w:val="ListParagraph"/>
        <w:widowControl w:val="false"/>
        <w:tabs>
          <w:tab w:val="clear" w:pos="708"/>
          <w:tab w:val="left" w:pos="10366" w:leader="none"/>
        </w:tabs>
        <w:spacing w:lineRule="auto" w:line="240" w:before="0" w:after="0"/>
        <w:ind w:left="360"/>
        <w:contextualSpacing/>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pPr>
        <w:pStyle w:val="Normal"/>
        <w:keepNext w:val="true"/>
        <w:numPr>
          <w:ilvl w:val="0"/>
          <w:numId w:val="106"/>
        </w:numPr>
        <w:spacing w:lineRule="auto" w:line="240" w:before="400" w:after="280"/>
        <w:ind w:hanging="357" w:left="357"/>
        <w:jc w:val="both"/>
        <w:rPr>
          <w:rFonts w:ascii="Times New Roman" w:hAnsi="Times New Roman" w:eastAsia="Times New Roman" w:cs="Times New Roman"/>
          <w:b/>
          <w:spacing w:val="10"/>
          <w:sz w:val="20"/>
          <w:szCs w:val="20"/>
          <w:lang w:eastAsia="ru-RU"/>
        </w:rPr>
      </w:pPr>
      <w:r>
        <w:rPr>
          <w:rFonts w:eastAsia="Times New Roman" w:cs="Times New Roman" w:ascii="Times New Roman" w:hAnsi="Times New Roman"/>
          <w:b/>
          <w:spacing w:val="10"/>
          <w:sz w:val="20"/>
          <w:szCs w:val="20"/>
          <w:lang w:eastAsia="ru-RU"/>
        </w:rPr>
        <w:t>ЗАКЛЮЧИТЕЛЬНЫЕ ПОЛОЖЕНИЯ</w:t>
      </w:r>
    </w:p>
    <w:p>
      <w:pPr>
        <w:pStyle w:val="Normal"/>
        <w:numPr>
          <w:ilvl w:val="1"/>
          <w:numId w:val="107"/>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pPr>
        <w:pStyle w:val="Normal"/>
        <w:numPr>
          <w:ilvl w:val="1"/>
          <w:numId w:val="108"/>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Договор в отношении зарегистрированного доменного имени действует в течение оплаченного Заказчиком срока (п. </w:t>
      </w:r>
      <w:r>
        <w:rPr>
          <w:rFonts w:eastAsia="Times New Roman" w:cs="Times New Roman" w:ascii="Times New Roman" w:hAnsi="Times New Roman"/>
          <w:sz w:val="20"/>
          <w:szCs w:val="20"/>
          <w:lang w:eastAsia="ru-RU"/>
        </w:rPr>
        <w:fldChar w:fldCharType="begin"/>
      </w:r>
      <w:r>
        <w:rPr>
          <w:sz w:val="20"/>
          <w:szCs w:val="20"/>
          <w:rFonts w:eastAsia="Times New Roman" w:cs="Times New Roman" w:ascii="Times New Roman" w:hAnsi="Times New Roman"/>
          <w:lang w:eastAsia="ru-RU"/>
        </w:rPr>
        <w:instrText xml:space="preserve"> REF _Ref303963301 \r \r \h </w:instrText>
      </w:r>
      <w:r>
        <w:rPr>
          <w:sz w:val="20"/>
          <w:szCs w:val="20"/>
          <w:rFonts w:eastAsia="Times New Roman" w:cs="Times New Roman" w:ascii="Times New Roman" w:hAnsi="Times New Roman"/>
          <w:lang w:eastAsia="ru-RU"/>
        </w:rPr>
        <w:fldChar w:fldCharType="separate"/>
      </w:r>
      <w:r>
        <w:rPr>
          <w:sz w:val="20"/>
          <w:szCs w:val="20"/>
          <w:rFonts w:eastAsia="Times New Roman" w:cs="Times New Roman" w:ascii="Times New Roman" w:hAnsi="Times New Roman"/>
          <w:lang w:eastAsia="ru-RU"/>
        </w:rPr>
        <w:t>4.2</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pPr>
        <w:pStyle w:val="Normal"/>
        <w:numPr>
          <w:ilvl w:val="1"/>
          <w:numId w:val="109"/>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pPr>
        <w:pStyle w:val="Normal"/>
        <w:numPr>
          <w:ilvl w:val="1"/>
          <w:numId w:val="110"/>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признают юридическую силу за электронными письмами – документами, направленными по электронной почте (</w:t>
      </w:r>
      <w:r>
        <w:rPr>
          <w:rFonts w:eastAsia="Times New Roman" w:cs="Times New Roman" w:ascii="Times New Roman" w:hAnsi="Times New Roman"/>
          <w:sz w:val="20"/>
          <w:szCs w:val="20"/>
          <w:lang w:val="en-US" w:eastAsia="ru-RU"/>
        </w:rPr>
        <w:t>e</w:t>
      </w:r>
      <w:r>
        <w:rPr>
          <w:rFonts w:eastAsia="Times New Roman" w:cs="Times New Roman" w:ascii="Times New Roman" w:hAnsi="Times New Roman"/>
          <w:sz w:val="20"/>
          <w:szCs w:val="20"/>
          <w:lang w:eastAsia="ru-RU"/>
        </w:rPr>
        <w:t>-</w:t>
      </w:r>
      <w:r>
        <w:rPr>
          <w:rFonts w:eastAsia="Times New Roman" w:cs="Times New Roman" w:ascii="Times New Roman" w:hAnsi="Times New Roman"/>
          <w:sz w:val="20"/>
          <w:szCs w:val="20"/>
          <w:lang w:val="en-US" w:eastAsia="ru-RU"/>
        </w:rPr>
        <w:t>mail</w:t>
      </w:r>
      <w:r>
        <w:rPr>
          <w:rFonts w:eastAsia="Times New Roman" w:cs="Times New Roman" w:ascii="Times New Roman" w:hAnsi="Times New Roman"/>
          <w:sz w:val="20"/>
          <w:szCs w:val="20"/>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pPr>
        <w:pStyle w:val="Normal"/>
        <w:widowControl w:val="false"/>
        <w:tabs>
          <w:tab w:val="clear" w:pos="708"/>
          <w:tab w:val="left" w:pos="10366" w:leader="none"/>
        </w:tabs>
        <w:spacing w:lineRule="auto" w:line="240" w:before="0" w:after="0"/>
        <w:ind w:firstLine="567"/>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pPr>
        <w:pStyle w:val="Normal"/>
        <w:numPr>
          <w:ilvl w:val="1"/>
          <w:numId w:val="111"/>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pPr>
        <w:pStyle w:val="Normal"/>
        <w:numPr>
          <w:ilvl w:val="1"/>
          <w:numId w:val="112"/>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eastAsia="Times New Roman" w:cs="Times New Roman" w:ascii="Times New Roman" w:hAnsi="Times New Roman"/>
          <w:color w:val="auto"/>
          <w:sz w:val="20"/>
          <w:szCs w:val="20"/>
          <w:u w:val="none"/>
          <w:lang w:eastAsia="ru-RU"/>
        </w:rPr>
        <w:t>https://cloudy.ru</w:t>
      </w:r>
      <w:r>
        <w:rPr>
          <w:rFonts w:eastAsia="Times New Roman" w:cs="Times New Roman" w:ascii="Times New Roman" w:hAnsi="Times New Roman"/>
          <w:sz w:val="20"/>
          <w:szCs w:val="20"/>
          <w:lang w:eastAsia="ru-RU"/>
        </w:rPr>
        <w:t xml:space="preserve">. </w:t>
      </w:r>
    </w:p>
    <w:p>
      <w:pPr>
        <w:pStyle w:val="Normal"/>
        <w:numPr>
          <w:ilvl w:val="1"/>
          <w:numId w:val="113"/>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Применимым правом по Договору является право Российской Федерации.</w:t>
      </w:r>
    </w:p>
    <w:p>
      <w:pPr>
        <w:pStyle w:val="Normal"/>
        <w:numPr>
          <w:ilvl w:val="1"/>
          <w:numId w:val="114"/>
        </w:numPr>
        <w:spacing w:lineRule="auto" w:line="240" w:before="12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К Договору относятся также и все нормы, включенные в него путем отсылки, если иное прямо не оговорено.</w:t>
      </w:r>
    </w:p>
    <w:p>
      <w:pPr>
        <w:pStyle w:val="Normal"/>
        <w:keepNext w:val="true"/>
        <w:numPr>
          <w:ilvl w:val="0"/>
          <w:numId w:val="115"/>
        </w:numPr>
        <w:spacing w:lineRule="auto" w:line="240" w:before="400" w:after="280"/>
        <w:ind w:hanging="357" w:left="357"/>
        <w:jc w:val="both"/>
        <w:rPr>
          <w:rFonts w:ascii="Times New Roman" w:hAnsi="Times New Roman" w:eastAsia="Times New Roman" w:cs="Times New Roman"/>
          <w:b/>
          <w:spacing w:val="10"/>
          <w:sz w:val="20"/>
          <w:szCs w:val="20"/>
          <w:lang w:eastAsia="ru-RU"/>
        </w:rPr>
      </w:pPr>
      <w:bookmarkStart w:id="7" w:name="_Ref247642744"/>
      <w:r>
        <w:rPr>
          <w:rFonts w:eastAsia="Times New Roman" w:cs="Times New Roman" w:ascii="Times New Roman" w:hAnsi="Times New Roman"/>
          <w:b/>
          <w:spacing w:val="10"/>
          <w:sz w:val="20"/>
          <w:szCs w:val="20"/>
          <w:lang w:eastAsia="ru-RU"/>
        </w:rPr>
        <w:t xml:space="preserve">АДРЕСА И РЕКВИЗИТЫ </w:t>
      </w:r>
      <w:bookmarkEnd w:id="7"/>
      <w:r>
        <w:rPr>
          <w:rFonts w:eastAsia="Times New Roman" w:cs="Times New Roman" w:ascii="Times New Roman" w:hAnsi="Times New Roman"/>
          <w:b/>
          <w:spacing w:val="10"/>
          <w:sz w:val="20"/>
          <w:szCs w:val="20"/>
          <w:lang w:eastAsia="ru-RU"/>
        </w:rPr>
        <w:t>РЕГИСТРАТОРА</w:t>
      </w:r>
    </w:p>
    <w:tbl>
      <w:tblPr>
        <w:tblW w:w="500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10204"/>
      </w:tblGrid>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val="en-US" w:eastAsia="ru-RU"/>
              </w:rPr>
              <w:t>ООО "Облако"</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 xml:space="preserve">ОГРН </w:t>
            </w:r>
            <w:r>
              <w:rPr>
                <w:rFonts w:eastAsia="Times New Roman" w:cs="Times New Roman" w:ascii="Times New Roman" w:hAnsi="Times New Roman"/>
                <w:color w:val="000000"/>
                <w:sz w:val="20"/>
                <w:szCs w:val="20"/>
                <w:lang w:val="en-US" w:eastAsia="ru-RU"/>
              </w:rPr>
              <w:t>1207700432818</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ИНН 7708391435</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Адрес: 107140, г. Москва, 1-й Красносельский пер., д. 3, подвал 1, пом. I, ком. 17, офис 873</w:t>
            </w:r>
          </w:p>
          <w:p>
            <w:pPr>
              <w:pStyle w:val="Normal"/>
              <w:widowControl w:val="false"/>
              <w:spacing w:before="0" w:after="0"/>
              <w:jc w:val="both"/>
              <w:rPr/>
            </w:pPr>
            <w:r>
              <w:rPr>
                <w:rFonts w:eastAsia="Times New Roman" w:cs="Times New Roman" w:ascii="Times New Roman" w:hAnsi="Times New Roman"/>
                <w:color w:val="000000"/>
                <w:sz w:val="20"/>
                <w:szCs w:val="20"/>
                <w:lang w:eastAsia="ru-RU"/>
              </w:rPr>
              <w:t>Тел</w:t>
            </w:r>
            <w:r>
              <w:rPr>
                <w:rFonts w:eastAsia="Times New Roman" w:cs="Times New Roman" w:ascii="Times New Roman" w:hAnsi="Times New Roman"/>
                <w:color w:val="000000"/>
                <w:sz w:val="20"/>
                <w:szCs w:val="20"/>
                <w:lang w:val="en-US" w:eastAsia="ru-RU"/>
              </w:rPr>
              <w:t xml:space="preserve">.: </w:t>
            </w:r>
            <w:r>
              <w:rPr>
                <w:rStyle w:val="js-phone-number"/>
                <w:rFonts w:eastAsia="Times New Roman" w:cs="Times New Roman" w:ascii="Times New Roman" w:hAnsi="Times New Roman"/>
                <w:color w:val="000000"/>
                <w:sz w:val="20"/>
                <w:szCs w:val="20"/>
                <w:lang w:val="en-US" w:eastAsia="ru-RU"/>
              </w:rPr>
              <w:t>+7 (925) 070-77-58</w:t>
            </w:r>
          </w:p>
          <w:p>
            <w:pPr>
              <w:pStyle w:val="Normal"/>
              <w:widowControl w:val="false"/>
              <w:tabs>
                <w:tab w:val="clear" w:pos="708"/>
                <w:tab w:val="left" w:pos="900"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color w:val="000000"/>
                <w:sz w:val="20"/>
                <w:szCs w:val="20"/>
                <w:lang w:val="en-US" w:eastAsia="ru-RU"/>
              </w:rPr>
              <w:t>E-mail: finance@cloudy.ru</w:t>
            </w:r>
          </w:p>
        </w:tc>
      </w:tr>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u w:val="single"/>
                <w:lang w:val="de-CH" w:eastAsia="ru-RU"/>
              </w:rPr>
            </w:pPr>
            <w:r>
              <w:rPr>
                <w:rFonts w:eastAsia="Times New Roman" w:cs="Times New Roman" w:ascii="Times New Roman" w:hAnsi="Times New Roman"/>
                <w:color w:val="000000"/>
                <w:sz w:val="20"/>
                <w:szCs w:val="20"/>
                <w:u w:val="single"/>
                <w:lang w:val="de-CH" w:eastAsia="ru-RU"/>
              </w:rPr>
            </w:r>
          </w:p>
          <w:p>
            <w:pPr>
              <w:pStyle w:val="Normal"/>
              <w:widowControl w:val="false"/>
              <w:spacing w:lineRule="auto" w:line="240" w:before="0" w:after="0"/>
              <w:rPr>
                <w:rFonts w:ascii="Times New Roman" w:hAnsi="Times New Roman" w:cs="Times New Roman"/>
                <w:sz w:val="20"/>
                <w:szCs w:val="20"/>
              </w:rPr>
            </w:pPr>
            <w:r>
              <w:rPr>
                <w:rFonts w:cs="Times New Roman" w:ascii="Times New Roman" w:hAnsi="Times New Roman"/>
                <w:sz w:val="20"/>
                <w:szCs w:val="20"/>
              </w:rPr>
              <w:t>Банковские реквизиты:</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Расчетный счет: 40702810210000729164</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Корреспондентский счет: 30101810145250000974</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БАНК: АО "ТБАНК"</w:t>
            </w:r>
          </w:p>
          <w:p>
            <w:pPr>
              <w:pStyle w:val="Normal"/>
              <w:widowControl w:val="false"/>
              <w:tabs>
                <w:tab w:val="clear" w:pos="708"/>
                <w:tab w:val="left" w:pos="900" w:leader="none"/>
              </w:tabs>
              <w:spacing w:lineRule="auto" w:line="240" w:before="0" w:after="0"/>
              <w:rPr>
                <w:rFonts w:ascii="Times New Roman" w:hAnsi="Times New Roman" w:cs="Times New Roman"/>
                <w:sz w:val="20"/>
                <w:szCs w:val="20"/>
              </w:rPr>
            </w:pPr>
            <w:r>
              <w:rPr>
                <w:rFonts w:eastAsia="Times New Roman" w:cs="Times New Roman" w:ascii="Times New Roman" w:hAnsi="Times New Roman"/>
                <w:color w:val="000000"/>
                <w:sz w:val="20"/>
                <w:szCs w:val="20"/>
                <w:lang w:eastAsia="ru-RU"/>
              </w:rPr>
              <w:t>БИК: 044525974</w:t>
            </w:r>
          </w:p>
        </w:tc>
      </w:tr>
      <w:tr>
        <w:trPr/>
        <w:tc>
          <w:tcPr>
            <w:tcW w:w="1020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w:t>
            </w:r>
          </w:p>
          <w:p>
            <w:pPr>
              <w:pStyle w:val="Normal"/>
              <w:widowControl w:val="false"/>
              <w:tabs>
                <w:tab w:val="clear" w:pos="708"/>
                <w:tab w:val="left" w:pos="900" w:leader="none"/>
              </w:tabs>
              <w:spacing w:lineRule="auto" w:line="240" w:before="0" w:after="0"/>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(подпись)</w:t>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w:t>
            </w:r>
          </w:p>
          <w:p>
            <w:pPr>
              <w:pStyle w:val="Normal"/>
              <w:widowControl w:val="false"/>
              <w:tabs>
                <w:tab w:val="clear" w:pos="708"/>
                <w:tab w:val="left" w:pos="900" w:leader="none"/>
              </w:tabs>
              <w:spacing w:lineRule="auto" w:line="240" w:before="0" w:after="0"/>
              <w:jc w:val="both"/>
              <w:rPr>
                <w:rFonts w:ascii="Times New Roman" w:hAnsi="Times New Roman" w:eastAsia="Times New Roman" w:cs="Times New Roman"/>
                <w:b/>
                <w:color w:val="000000"/>
                <w:sz w:val="20"/>
                <w:szCs w:val="20"/>
                <w:lang w:eastAsia="ru-RU"/>
              </w:rPr>
            </w:pPr>
            <w:r>
              <w:rPr>
                <w:rFonts w:eastAsia="Times New Roman" w:cs="Times New Roman" w:ascii="Times New Roman" w:hAnsi="Times New Roman"/>
                <w:i/>
                <w:color w:val="000000"/>
                <w:sz w:val="20"/>
                <w:szCs w:val="20"/>
                <w:lang w:eastAsia="ru-RU"/>
              </w:rPr>
              <w:t xml:space="preserve"> </w:t>
            </w:r>
            <w:r>
              <w:rPr>
                <w:rFonts w:eastAsia="Times New Roman" w:cs="Times New Roman" w:ascii="Times New Roman" w:hAnsi="Times New Roman"/>
                <w:i/>
                <w:color w:val="000000"/>
                <w:sz w:val="20"/>
                <w:szCs w:val="20"/>
                <w:lang w:eastAsia="ru-RU"/>
              </w:rPr>
              <w:t>(расшифровка ФИО)</w:t>
            </w:r>
          </w:p>
        </w:tc>
      </w:tr>
    </w:tbl>
    <w:p>
      <w:pPr>
        <w:pStyle w:val="Normal"/>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sectPr>
      <w:footerReference w:type="even" r:id="rId4"/>
      <w:footerReference w:type="default" r:id="rId5"/>
      <w:footerReference w:type="first" r:id="rId6"/>
      <w:type w:val="nextPage"/>
      <w:pgSz w:w="11906" w:h="16838"/>
      <w:pgMar w:left="851" w:right="851" w:gutter="0" w:header="0" w:top="567" w:footer="284" w:bottom="39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swiss"/>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95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4350"/>
      <w:gridCol w:w="4086"/>
      <w:gridCol w:w="1665"/>
    </w:tblGrid>
    <w:tr>
      <w:trPr/>
      <w:tc>
        <w:tcPr>
          <w:tcW w:w="4350" w:type="dxa"/>
          <w:tcBorders/>
        </w:tcPr>
        <w:p>
          <w:pPr>
            <w:pStyle w:val="Footer"/>
            <w:widowControl w:val="false"/>
            <w:rPr>
              <w:i/>
              <w:i/>
              <w:sz w:val="20"/>
              <w:szCs w:val="20"/>
            </w:rPr>
          </w:pPr>
          <w:r>
            <w:rPr>
              <w:i/>
              <w:sz w:val="20"/>
              <w:szCs w:val="20"/>
            </w:rPr>
          </w:r>
        </w:p>
      </w:tc>
      <w:tc>
        <w:tcPr>
          <w:tcW w:w="4086" w:type="dxa"/>
          <w:tcBorders/>
        </w:tcPr>
        <w:p>
          <w:pPr>
            <w:pStyle w:val="Footer"/>
            <w:widowControl w:val="false"/>
            <w:rPr>
              <w:i/>
              <w:i/>
              <w:sz w:val="20"/>
              <w:szCs w:val="20"/>
              <w:lang w:val="en-GB"/>
            </w:rPr>
          </w:pPr>
          <w:r>
            <w:rPr>
              <w:i/>
              <w:sz w:val="20"/>
              <w:szCs w:val="20"/>
              <w:lang w:val="en-GB"/>
            </w:rPr>
          </w:r>
        </w:p>
      </w:tc>
      <w:tc>
        <w:tcPr>
          <w:tcW w:w="1665" w:type="dxa"/>
          <w:tcBorders/>
          <w:vAlign w:val="center"/>
        </w:tcPr>
        <w:p>
          <w:pPr>
            <w:pStyle w:val="Footer"/>
            <w:widowControl w:val="false"/>
            <w:jc w:val="right"/>
            <w:rPr>
              <w:i/>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sz w:val="20"/>
              <w:i/>
              <w:szCs w:val="20"/>
              <w:lang w:val="en-GB"/>
            </w:rPr>
            <w:instrText xml:space="preserve">SECTIONPAGES</w:instrText>
          </w:r>
          <w:r>
            <w:rPr>
              <w:i/>
              <w:sz w:val="20"/>
              <w:szCs w:val="20"/>
              <w:lang w:val="en-GB"/>
            </w:rPr>
          </w:r>
          <w:r>
            <w:rPr>
              <w:sz w:val="20"/>
              <w:i/>
              <w:szCs w:val="20"/>
              <w:lang w:val="en-GB"/>
            </w:rPr>
            <w:fldChar w:fldCharType="separate"/>
          </w:r>
          <w:r>
            <w:rPr>
              <w:i/>
              <w:sz w:val="20"/>
              <w:szCs w:val="20"/>
              <w:lang w:val="en-GB"/>
            </w:rPr>
            <w:t>5</w:t>
          </w:r>
          <w:r/>
          <w:r>
            <w:rPr>
              <w:sz w:val="20"/>
              <w:i/>
              <w:szCs w:val="20"/>
              <w:lang w:val="en-GB"/>
            </w:rPr>
            <w:fldChar w:fldCharType="end"/>
          </w:r>
          <w:r>
            <w:rPr>
              <w:i/>
              <w:sz w:val="20"/>
              <w:szCs w:val="20"/>
              <w:lang w:val="en-GB"/>
            </w:rPr>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4950" w:type="pct"/>
      <w:jc w:val="left"/>
      <w:tblInd w:w="0" w:type="dxa"/>
      <w:tblLayout w:type="fixed"/>
      <w:tblCellMar>
        <w:top w:w="0" w:type="dxa"/>
        <w:left w:w="108" w:type="dxa"/>
        <w:bottom w:w="0" w:type="dxa"/>
        <w:right w:w="108" w:type="dxa"/>
      </w:tblCellMar>
      <w:tblLook w:val="01e0" w:noVBand="0" w:noHBand="0" w:lastColumn="1" w:firstColumn="1" w:lastRow="1" w:firstRow="1"/>
    </w:tblPr>
    <w:tblGrid>
      <w:gridCol w:w="4350"/>
      <w:gridCol w:w="4086"/>
      <w:gridCol w:w="1665"/>
    </w:tblGrid>
    <w:tr>
      <w:trPr/>
      <w:tc>
        <w:tcPr>
          <w:tcW w:w="4350" w:type="dxa"/>
          <w:tcBorders/>
        </w:tcPr>
        <w:p>
          <w:pPr>
            <w:pStyle w:val="Footer"/>
            <w:widowControl w:val="false"/>
            <w:rPr>
              <w:i/>
              <w:i/>
              <w:sz w:val="20"/>
              <w:szCs w:val="20"/>
            </w:rPr>
          </w:pPr>
          <w:r>
            <w:rPr>
              <w:i/>
              <w:sz w:val="20"/>
              <w:szCs w:val="20"/>
            </w:rPr>
          </w:r>
        </w:p>
      </w:tc>
      <w:tc>
        <w:tcPr>
          <w:tcW w:w="4086" w:type="dxa"/>
          <w:tcBorders/>
        </w:tcPr>
        <w:p>
          <w:pPr>
            <w:pStyle w:val="Footer"/>
            <w:widowControl w:val="false"/>
            <w:rPr>
              <w:i/>
              <w:i/>
              <w:sz w:val="20"/>
              <w:szCs w:val="20"/>
              <w:lang w:val="en-GB"/>
            </w:rPr>
          </w:pPr>
          <w:r>
            <w:rPr>
              <w:i/>
              <w:sz w:val="20"/>
              <w:szCs w:val="20"/>
              <w:lang w:val="en-GB"/>
            </w:rPr>
          </w:r>
        </w:p>
      </w:tc>
      <w:tc>
        <w:tcPr>
          <w:tcW w:w="1665" w:type="dxa"/>
          <w:tcBorders/>
          <w:vAlign w:val="center"/>
        </w:tcPr>
        <w:p>
          <w:pPr>
            <w:pStyle w:val="Footer"/>
            <w:widowControl w:val="false"/>
            <w:jc w:val="right"/>
            <w:rPr>
              <w:i/>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sz w:val="20"/>
              <w:i/>
              <w:szCs w:val="20"/>
              <w:lang w:val="en-GB"/>
            </w:rPr>
            <w:instrText xml:space="preserve">SECTIONPAGES</w:instrText>
          </w:r>
          <w:r>
            <w:rPr>
              <w:i/>
              <w:sz w:val="20"/>
              <w:szCs w:val="20"/>
              <w:lang w:val="en-GB"/>
            </w:rPr>
          </w:r>
          <w:r>
            <w:rPr>
              <w:sz w:val="20"/>
              <w:i/>
              <w:szCs w:val="20"/>
              <w:lang w:val="en-GB"/>
            </w:rPr>
            <w:fldChar w:fldCharType="separate"/>
          </w:r>
          <w:r>
            <w:rPr>
              <w:i/>
              <w:sz w:val="20"/>
              <w:szCs w:val="20"/>
              <w:lang w:val="en-GB"/>
            </w:rPr>
            <w:t>5</w:t>
          </w:r>
          <w:r/>
          <w:r>
            <w:rPr>
              <w:sz w:val="20"/>
              <w:i/>
              <w:szCs w:val="20"/>
              <w:lang w:val="en-GB"/>
            </w:rPr>
            <w:fldChar w:fldCharType="end"/>
          </w:r>
          <w:r>
            <w:rPr>
              <w:i/>
              <w:sz w:val="20"/>
              <w:szCs w:val="20"/>
              <w:lang w:val="en-GB"/>
            </w:rPr>
          </w:r>
        </w:p>
      </w:tc>
    </w:tr>
  </w:tbl>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1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2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3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8">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49">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0">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1">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2">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3">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4">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5">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6">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7">
    <w:lvl w:ilvl="0">
      <w:start w:val="1"/>
      <w:numFmt w:val="decimal"/>
      <w:lvlText w:val="%1."/>
      <w:lvlJc w:val="left"/>
      <w:pPr>
        <w:tabs>
          <w:tab w:val="num" w:pos="360"/>
        </w:tabs>
        <w:ind w:left="360" w:hanging="360"/>
      </w:pPr>
      <w:rPr>
        <w:sz w:val="24"/>
        <w:i w:val="false"/>
        <w:b/>
        <w:szCs w:val="24"/>
        <w:rFonts w:cs="Times New Roman"/>
      </w:rPr>
    </w:lvl>
    <w:lvl w:ilvl="1">
      <w:start w:val="1"/>
      <w:numFmt w:val="decimal"/>
      <w:lvlText w:val="%1.%2."/>
      <w:lvlJc w:val="left"/>
      <w:pPr>
        <w:tabs>
          <w:tab w:val="num" w:pos="567"/>
        </w:tabs>
        <w:ind w:left="0" w:hanging="0"/>
      </w:pPr>
      <w:rPr>
        <w:b/>
      </w:rPr>
    </w:lvl>
    <w:lvl w:ilvl="2">
      <w:start w:val="1"/>
      <w:numFmt w:val="decimal"/>
      <w:lvlText w:val="%1.%2.%3."/>
      <w:lvlJc w:val="left"/>
      <w:pPr>
        <w:tabs>
          <w:tab w:val="num" w:pos="567"/>
        </w:tabs>
        <w:ind w:left="0" w:hanging="0"/>
      </w:pPr>
      <w:rPr>
        <w:b/>
      </w:rPr>
    </w:lvl>
    <w:lvl w:ilvl="3">
      <w:start w:val="1"/>
      <w:numFmt w:val="decimal"/>
      <w:lvlText w:val="%1.%2.%3.%4."/>
      <w:lvlJc w:val="left"/>
      <w:pPr>
        <w:tabs>
          <w:tab w:val="num" w:pos="1134"/>
        </w:tabs>
        <w:ind w:left="0" w:hanging="0"/>
      </w:pPr>
      <w:rPr>
        <w:b/>
      </w:rPr>
    </w:lvl>
    <w:lvl w:ilvl="4">
      <w:start w:val="1"/>
      <w:numFmt w:val="decimal"/>
      <w:lvlText w:val="%1.%2.%3.%4.%5."/>
      <w:lvlJc w:val="left"/>
      <w:pPr>
        <w:tabs>
          <w:tab w:val="num" w:pos="2520"/>
        </w:tabs>
        <w:ind w:left="2232" w:hanging="792"/>
      </w:pPr>
      <w:rPr/>
    </w:lvl>
    <w:lvl w:ilvl="5">
      <w:start w:val="1"/>
      <w:numFmt w:val="decimal"/>
      <w:lvlText w:val="%1.%2.%3.%4.%5.%6."/>
      <w:lvlJc w:val="left"/>
      <w:pPr>
        <w:tabs>
          <w:tab w:val="num" w:pos="2880"/>
        </w:tabs>
        <w:ind w:left="2736" w:hanging="936"/>
      </w:pPr>
      <w:rPr/>
    </w:lvl>
    <w:lvl w:ilvl="6">
      <w:start w:val="1"/>
      <w:numFmt w:val="decimal"/>
      <w:lvlText w:val="%1.%2.%3.%4.%5.%6.%7."/>
      <w:lvlJc w:val="left"/>
      <w:pPr>
        <w:tabs>
          <w:tab w:val="num" w:pos="3600"/>
        </w:tabs>
        <w:ind w:left="3240" w:hanging="1080"/>
      </w:pPr>
      <w:rPr/>
    </w:lvl>
    <w:lvl w:ilvl="7">
      <w:start w:val="1"/>
      <w:numFmt w:val="decimal"/>
      <w:lvlText w:val="%1.%2.%3.%4.%5.%6.%7.%8."/>
      <w:lvlJc w:val="left"/>
      <w:pPr>
        <w:tabs>
          <w:tab w:val="num" w:pos="3960"/>
        </w:tabs>
        <w:ind w:left="3744" w:hanging="1224"/>
      </w:pPr>
      <w:rPr/>
    </w:lvl>
    <w:lvl w:ilvl="8">
      <w:start w:val="1"/>
      <w:numFmt w:val="decimal"/>
      <w:lvlText w:val="%1.%2.%3.%4.%5.%6.%7.%8.%9."/>
      <w:lvlJc w:val="left"/>
      <w:pPr>
        <w:tabs>
          <w:tab w:val="num" w:pos="4680"/>
        </w:tabs>
        <w:ind w:left="4320" w:hanging="1440"/>
      </w:pPr>
      <w:rPr/>
    </w:lvl>
  </w:abstractNum>
  <w:abstractNum w:abstractNumId="5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1"/>
    <w:lvlOverride w:ilvl="0">
      <w:startOverride w:val="1"/>
    </w:lvlOverride>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1"/>
  </w:num>
  <w:num w:numId="100">
    <w:abstractNumId w:val="1"/>
  </w:num>
  <w:num w:numId="101">
    <w:abstractNumId w:val="1"/>
  </w:num>
  <w:num w:numId="102">
    <w:abstractNumId w:val="1"/>
  </w:num>
  <w:num w:numId="103">
    <w:abstractNumId w:val="1"/>
  </w:num>
  <w:num w:numId="104">
    <w:abstractNumId w:val="1"/>
  </w:num>
  <w:num w:numId="105">
    <w:abstractNumId w:val="1"/>
  </w:num>
  <w:num w:numId="106">
    <w:abstractNumId w:val="1"/>
  </w:num>
  <w:num w:numId="107">
    <w:abstractNumId w:val="1"/>
  </w:num>
  <w:num w:numId="108">
    <w:abstractNumId w:val="1"/>
  </w:num>
  <w:num w:numId="109">
    <w:abstractNumId w:val="1"/>
  </w:num>
  <w:num w:numId="110">
    <w:abstractNumId w:val="1"/>
  </w:num>
  <w:num w:numId="111">
    <w:abstractNumId w:val="1"/>
  </w:num>
  <w:num w:numId="112">
    <w:abstractNumId w:val="1"/>
  </w:num>
  <w:num w:numId="113">
    <w:abstractNumId w:val="1"/>
  </w:num>
  <w:num w:numId="114">
    <w:abstractNumId w:val="1"/>
  </w:num>
  <w:num w:numId="115">
    <w:abstractNumId w:val="1"/>
  </w:num>
</w:numbering>
</file>

<file path=word/settings.xml><?xml version="1.0" encoding="utf-8"?>
<w:settings xmlns:w="http://schemas.openxmlformats.org/wordprocessingml/2006/main">
  <w:zoom w:percent="15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4d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примечания Знак"/>
    <w:basedOn w:val="DefaultParagraphFont"/>
    <w:semiHidden/>
    <w:qFormat/>
    <w:rsid w:val="00eb4855"/>
    <w:rPr>
      <w:rFonts w:ascii="Times New Roman" w:hAnsi="Times New Roman" w:eastAsia="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styleId="Style15" w:customStyle="1">
    <w:name w:val="Нижний колонтитул Знак"/>
    <w:basedOn w:val="DefaultParagraphFont"/>
    <w:uiPriority w:val="99"/>
    <w:qFormat/>
    <w:rsid w:val="00eb4855"/>
    <w:rPr>
      <w:rFonts w:ascii="Times New Roman" w:hAnsi="Times New Roman" w:eastAsia="Times New Roman" w:cs="Times New Roman"/>
      <w:sz w:val="24"/>
      <w:szCs w:val="24"/>
      <w:lang w:eastAsia="ru-RU"/>
    </w:rPr>
  </w:style>
  <w:style w:type="character" w:styleId="Style16" w:customStyle="1">
    <w:name w:val="Текст выноски Знак"/>
    <w:basedOn w:val="DefaultParagraphFont"/>
    <w:uiPriority w:val="99"/>
    <w:semiHidden/>
    <w:qFormat/>
    <w:rsid w:val="00eb4855"/>
    <w:rPr>
      <w:rFonts w:ascii="Tahoma" w:hAnsi="Tahoma" w:cs="Tahoma"/>
      <w:sz w:val="16"/>
      <w:szCs w:val="16"/>
    </w:rPr>
  </w:style>
  <w:style w:type="character" w:styleId="Style17" w:customStyle="1">
    <w:name w:val="Тема примечания Знак"/>
    <w:basedOn w:val="Style14"/>
    <w:uiPriority w:val="99"/>
    <w:semiHidden/>
    <w:qFormat/>
    <w:rsid w:val="004a342e"/>
    <w:rPr>
      <w:rFonts w:ascii="Times New Roman" w:hAnsi="Times New Roman" w:eastAsia="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styleId="Style18" w:customStyle="1">
    <w:name w:val="Верхний колонтитул Знак"/>
    <w:basedOn w:val="DefaultParagraphFont"/>
    <w:uiPriority w:val="99"/>
    <w:qFormat/>
    <w:rsid w:val="00cb279b"/>
    <w:rPr/>
  </w:style>
  <w:style w:type="character" w:styleId="-" w:customStyle="1">
    <w:name w:val="Интернет-ссылка"/>
    <w:basedOn w:val="DefaultParagraphFont"/>
    <w:uiPriority w:val="99"/>
    <w:unhideWhenUsed/>
    <w:qFormat/>
    <w:rsid w:val="0014588c"/>
    <w:rPr>
      <w:color w:themeColor="hyperlink" w:val="0000FF"/>
      <w:u w:val="single"/>
    </w:rPr>
  </w:style>
  <w:style w:type="character" w:styleId="Style19" w:customStyle="1">
    <w:name w:val="Посещённая гиперссылка"/>
    <w:basedOn w:val="DefaultParagraphFont"/>
    <w:uiPriority w:val="99"/>
    <w:semiHidden/>
    <w:unhideWhenUsed/>
    <w:qFormat/>
    <w:rsid w:val="00a438d9"/>
    <w:rPr>
      <w:color w:themeColor="followedHyperlink" w:val="800080"/>
      <w:u w:val="single"/>
    </w:rPr>
  </w:style>
  <w:style w:type="character" w:styleId="Mention1" w:customStyle="1">
    <w:name w:val="Mention1"/>
    <w:basedOn w:val="DefaultParagraphFont"/>
    <w:uiPriority w:val="99"/>
    <w:semiHidden/>
    <w:unhideWhenUsed/>
    <w:qFormat/>
    <w:rsid w:val="00c802c4"/>
    <w:rPr>
      <w:color w:val="2B579A"/>
      <w:shd w:fill="E6E6E6" w:val="clear"/>
    </w:rPr>
  </w:style>
  <w:style w:type="character" w:styleId="Strong">
    <w:name w:val="Strong"/>
    <w:basedOn w:val="DefaultParagraphFont"/>
    <w:uiPriority w:val="22"/>
    <w:qFormat/>
    <w:rsid w:val="0017320a"/>
    <w:rPr>
      <w:b/>
      <w:bCs/>
    </w:rPr>
  </w:style>
  <w:style w:type="character" w:styleId="js-phone-number" w:customStyle="1">
    <w:name w:val="js-phone-number"/>
    <w:basedOn w:val="DefaultParagraphFont"/>
    <w:qFormat/>
    <w:rsid w:val="00a259a1"/>
    <w:rPr/>
  </w:style>
  <w:style w:type="character" w:styleId="UnresolvedMention">
    <w:name w:val="Unresolved Mention"/>
    <w:basedOn w:val="DefaultParagraphFont"/>
    <w:uiPriority w:val="99"/>
    <w:semiHidden/>
    <w:unhideWhenUsed/>
    <w:qFormat/>
    <w:rsid w:val="00bb49b4"/>
    <w:rPr>
      <w:color w:val="605E5C"/>
      <w:shd w:fill="E1DFDD" w:val="clear"/>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Arial Unicode MS"/>
    </w:rPr>
  </w:style>
  <w:style w:type="paragraph" w:styleId="Title">
    <w:name w:val="Title"/>
    <w:basedOn w:val="Normal"/>
    <w:next w:val="BodyText"/>
    <w:qFormat/>
    <w:pPr>
      <w:keepNext w:val="true"/>
      <w:spacing w:before="240" w:after="120"/>
    </w:pPr>
    <w:rPr>
      <w:rFonts w:ascii="Liberation Sans" w:hAnsi="Liberation Sans" w:eastAsia="Noto Sans CJK SC"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lineRule="auto" w:line="240" w:before="0" w:after="0"/>
    </w:pPr>
    <w:rPr>
      <w:rFonts w:ascii="Times New Roman" w:hAnsi="Times New Roman" w:eastAsia="Times New Roman" w:cs="Times New Roman"/>
      <w:sz w:val="20"/>
      <w:szCs w:val="20"/>
      <w:lang w:eastAsia="ru-RU"/>
    </w:rPr>
  </w:style>
  <w:style w:type="paragraph" w:styleId="Style20" w:customStyle="1">
    <w:name w:val="Верхний и нижний колонтитулы"/>
    <w:basedOn w:val="Normal"/>
    <w:qFormat/>
    <w:pPr/>
    <w:rPr/>
  </w:style>
  <w:style w:type="paragraph" w:styleId="HeaderandFooter" w:customStyle="1">
    <w:name w:val="Header and Footer"/>
    <w:basedOn w:val="Normal"/>
    <w:qFormat/>
    <w:pPr/>
    <w:rPr/>
  </w:style>
  <w:style w:type="paragraph" w:styleId="Footer">
    <w:name w:val="footer"/>
    <w:basedOn w:val="Normal"/>
    <w:uiPriority w:val="99"/>
    <w:unhideWhenUsed/>
    <w:rsid w:val="00eb4855"/>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BalloonText">
    <w:name w:val="Balloon Text"/>
    <w:basedOn w:val="Normal"/>
    <w:uiPriority w:val="99"/>
    <w:semiHidden/>
    <w:unhideWhenUsed/>
    <w:qFormat/>
    <w:rsid w:val="00eb4855"/>
    <w:pPr>
      <w:spacing w:lineRule="auto" w:line="240" w:before="0" w:after="0"/>
    </w:pPr>
    <w:rPr>
      <w:rFonts w:ascii="Tahoma" w:hAnsi="Tahoma" w:cs="Tahoma"/>
      <w:sz w:val="16"/>
      <w:szCs w:val="16"/>
    </w:rPr>
  </w:style>
  <w:style w:type="paragraph" w:styleId="annotationsubject">
    <w:name w:val="annotation subject"/>
    <w:basedOn w:val="CommentText"/>
    <w:next w:val="CommentText"/>
    <w:uiPriority w:val="99"/>
    <w:semiHidden/>
    <w:unhideWhenUsed/>
    <w:qFormat/>
    <w:rsid w:val="004a342e"/>
    <w:pPr>
      <w:spacing w:before="0" w:after="200"/>
    </w:pPr>
    <w:rPr>
      <w:rFonts w:ascii="Calibri" w:hAnsi="Calibri" w:eastAsia="Calibri" w:cs="" w:asciiTheme="minorHAnsi" w:cstheme="minorBidi" w:eastAsiaTheme="minorHAnsi" w:hAnsiTheme="minorHAnsi"/>
      <w:b/>
      <w:bCs/>
      <w:lang w:eastAsia="en-US"/>
    </w:rPr>
  </w:style>
  <w:style w:type="paragraph" w:styleId="Header">
    <w:name w:val="header"/>
    <w:basedOn w:val="Normal"/>
    <w:uiPriority w:val="99"/>
    <w:unhideWhenUsed/>
    <w:rsid w:val="00cb279b"/>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1f178f"/>
    <w:pPr>
      <w:spacing w:before="0" w:after="200"/>
      <w:ind w:left="720"/>
      <w:contextualSpacing/>
    </w:pPr>
    <w:rPr/>
  </w:style>
  <w:style w:type="paragraph" w:styleId="NormalWeb">
    <w:name w:val="Normal (Web)"/>
    <w:basedOn w:val="Normal"/>
    <w:uiPriority w:val="99"/>
    <w:unhideWhenUsed/>
    <w:qFormat/>
    <w:rsid w:val="00b1737c"/>
    <w:pPr>
      <w:spacing w:lineRule="auto" w:line="240" w:beforeAutospacing="1" w:afterAutospacing="1"/>
    </w:pPr>
    <w:rPr>
      <w:rFonts w:ascii="Times New Roman" w:hAnsi="Times New Roman" w:eastAsia="Times New Roman" w:cs="Times New Roman"/>
      <w:sz w:val="24"/>
      <w:szCs w:val="24"/>
      <w:lang w:eastAsia="ru-RU"/>
    </w:rPr>
  </w:style>
  <w:style w:type="paragraph" w:styleId="TableContents" w:customStyle="1">
    <w:name w:val="Table Contents"/>
    <w:basedOn w:val="Normal"/>
    <w:qFormat/>
    <w:pPr>
      <w:widowControl w:val="false"/>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Style21" w:customStyle="1">
    <w:name w:val="Мой процесс доки"/>
    <w:uiPriority w:val="99"/>
    <w:qFormat/>
    <w:rsid w:val="00335bd6"/>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4d7f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TableNormal"/>
    <w:rsid w:val="00cc2b52"/>
    <w:rPr>
      <w:lang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ctld.ru/domains/docs/" TargetMode="External"/><Relationship Id="rId3" Type="http://schemas.openxmlformats.org/officeDocument/2006/relationships/hyperlink" Target="https://cctld.ru/files/pdf/docs/rules_ru-rf.pdf"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DD47-0531-7841-9615-CA79C3A0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Application>LibreOffice/24.8.4.2$MacOSX_AARCH64 LibreOffice_project/bb3cfa12c7b1bf994ecc5649a80400d06cd71002</Application>
  <AppVersion>15.0000</AppVersion>
  <Pages>5</Pages>
  <Words>2897</Words>
  <Characters>20593</Characters>
  <CharactersWithSpaces>23360</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2024-11-15T11:31:00Z</dcterms:created>
  <dc:creator>Vadim Kolosov</dc:creator>
  <dc:description/>
  <dc:language>ru-RU</dc:language>
  <cp:lastModifiedBy/>
  <cp:lastPrinted>2024-11-15T11:31:00Z</cp:lastPrinted>
  <dcterms:modified xsi:type="dcterms:W3CDTF">2025-03-25T13:05:27Z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